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83AB0" w14:textId="77777777" w:rsidR="003D416B" w:rsidRPr="004A7F72" w:rsidRDefault="003D416B">
      <w:pPr>
        <w:rPr>
          <w:lang w:val="es-ES_tradnl"/>
        </w:rPr>
      </w:pPr>
    </w:p>
    <w:p w14:paraId="04E32A35" w14:textId="7EF07980" w:rsidR="003D416B" w:rsidRDefault="00804036" w:rsidP="004A7F72">
      <w:pPr>
        <w:rPr>
          <w:rFonts w:ascii="ArialMT" w:hAnsi="ArialMT"/>
          <w:sz w:val="22"/>
          <w:szCs w:val="22"/>
          <w:lang w:val="es-ES_tradnl"/>
        </w:rPr>
      </w:pPr>
      <w:r w:rsidRPr="004A7F72">
        <w:rPr>
          <w:rFonts w:ascii="Arial" w:hAnsi="Arial" w:cs="Arial"/>
          <w:lang w:val="es-ES_tradnl"/>
        </w:rPr>
        <w:t>MACROÁ</w:t>
      </w:r>
      <w:r w:rsidR="008C25F2" w:rsidRPr="004A7F72">
        <w:rPr>
          <w:rFonts w:ascii="Arial" w:hAnsi="Arial" w:cs="Arial"/>
          <w:lang w:val="es-ES_tradnl"/>
        </w:rPr>
        <w:t>R</w:t>
      </w:r>
      <w:r w:rsidRPr="004A7F72">
        <w:rPr>
          <w:rFonts w:ascii="Arial" w:hAnsi="Arial" w:cs="Arial"/>
          <w:lang w:val="es-ES_tradnl"/>
        </w:rPr>
        <w:t>E</w:t>
      </w:r>
      <w:r w:rsidR="003D416B" w:rsidRPr="004A7F72">
        <w:rPr>
          <w:rFonts w:ascii="Arial" w:hAnsi="Arial" w:cs="Arial"/>
          <w:lang w:val="es-ES_tradnl"/>
        </w:rPr>
        <w:t>A</w:t>
      </w:r>
      <w:r w:rsidR="004A7F72">
        <w:rPr>
          <w:rFonts w:ascii="Arial" w:hAnsi="Arial" w:cs="Arial"/>
          <w:lang w:val="es-ES_tradnl"/>
        </w:rPr>
        <w:t>S</w:t>
      </w:r>
      <w:r w:rsidR="003D416B" w:rsidRPr="004A7F72">
        <w:rPr>
          <w:rFonts w:ascii="Arial" w:hAnsi="Arial" w:cs="Arial"/>
          <w:lang w:val="es-ES_tradnl"/>
        </w:rPr>
        <w:t>:</w:t>
      </w:r>
      <w:r w:rsidR="004A7F72" w:rsidRPr="004A7F72">
        <w:rPr>
          <w:rFonts w:ascii="Arial" w:hAnsi="Arial" w:cs="Arial"/>
          <w:lang w:val="es-ES_tradnl"/>
        </w:rPr>
        <w:t xml:space="preserve"> </w:t>
      </w:r>
      <w:r w:rsidR="004A7F72">
        <w:rPr>
          <w:rFonts w:ascii="Arial" w:hAnsi="Arial" w:cs="Arial"/>
          <w:lang w:val="es-ES_tradnl"/>
        </w:rPr>
        <w:t>(</w:t>
      </w:r>
      <w:r w:rsidR="003D416B" w:rsidRPr="004A7F72">
        <w:rPr>
          <w:rFonts w:ascii="ArialMT" w:hAnsi="ArialMT"/>
          <w:sz w:val="22"/>
          <w:szCs w:val="22"/>
          <w:lang w:val="es-ES_tradnl"/>
        </w:rPr>
        <w:t xml:space="preserve">1) </w:t>
      </w:r>
      <w:r w:rsidR="008C25F2" w:rsidRPr="004A7F72">
        <w:rPr>
          <w:rFonts w:ascii="ArialMT" w:hAnsi="ArialMT"/>
          <w:sz w:val="22"/>
          <w:szCs w:val="22"/>
          <w:lang w:val="es-ES_tradnl"/>
        </w:rPr>
        <w:t>Derechos Humanos y Discurso del odio</w:t>
      </w:r>
      <w:r w:rsidR="003D416B" w:rsidRPr="004A7F72">
        <w:rPr>
          <w:rFonts w:ascii="ArialMT" w:hAnsi="ArialMT"/>
          <w:sz w:val="22"/>
          <w:szCs w:val="22"/>
          <w:lang w:val="es-ES_tradnl"/>
        </w:rPr>
        <w:t xml:space="preserve">  </w:t>
      </w:r>
      <w:r w:rsidR="004A7F72">
        <w:rPr>
          <w:rFonts w:ascii="ArialMT" w:hAnsi="ArialMT"/>
          <w:sz w:val="22"/>
          <w:szCs w:val="22"/>
          <w:lang w:val="es-ES_tradnl"/>
        </w:rPr>
        <w:t>(</w:t>
      </w:r>
      <w:r w:rsidR="003D416B" w:rsidRPr="004A7F72">
        <w:rPr>
          <w:rFonts w:ascii="ArialMT" w:hAnsi="ArialMT"/>
          <w:sz w:val="22"/>
          <w:szCs w:val="22"/>
          <w:lang w:val="es-ES_tradnl"/>
        </w:rPr>
        <w:t xml:space="preserve">2) </w:t>
      </w:r>
      <w:r w:rsidR="006E58B1" w:rsidRPr="004A7F72">
        <w:rPr>
          <w:rFonts w:ascii="ArialMT" w:hAnsi="ArialMT"/>
          <w:sz w:val="22"/>
          <w:szCs w:val="22"/>
          <w:lang w:val="es-ES_tradnl"/>
        </w:rPr>
        <w:t>Campaña creativa y c</w:t>
      </w:r>
      <w:r w:rsidR="008C25F2" w:rsidRPr="004A7F72">
        <w:rPr>
          <w:rFonts w:ascii="ArialMT" w:hAnsi="ArialMT"/>
          <w:sz w:val="22"/>
          <w:szCs w:val="22"/>
          <w:lang w:val="es-ES_tradnl"/>
        </w:rPr>
        <w:t>uentacuentos Digital</w:t>
      </w:r>
      <w:r w:rsidR="003D416B" w:rsidRPr="004A7F72">
        <w:rPr>
          <w:rFonts w:ascii="ArialMT" w:hAnsi="ArialMT"/>
          <w:sz w:val="22"/>
          <w:szCs w:val="22"/>
          <w:lang w:val="es-ES_tradnl"/>
        </w:rPr>
        <w:t xml:space="preserve"> </w:t>
      </w:r>
      <w:r w:rsidR="004A7F72">
        <w:rPr>
          <w:rFonts w:ascii="ArialMT" w:hAnsi="ArialMT"/>
          <w:sz w:val="22"/>
          <w:szCs w:val="22"/>
          <w:lang w:val="es-ES_tradnl"/>
        </w:rPr>
        <w:t>, y (</w:t>
      </w:r>
      <w:r w:rsidR="003D416B" w:rsidRPr="004A7F72">
        <w:rPr>
          <w:rFonts w:ascii="ArialMT" w:hAnsi="ArialMT"/>
          <w:sz w:val="22"/>
          <w:szCs w:val="22"/>
          <w:lang w:val="es-ES_tradnl"/>
        </w:rPr>
        <w:t xml:space="preserve">4) </w:t>
      </w:r>
      <w:r w:rsidR="004A7F72">
        <w:rPr>
          <w:rFonts w:ascii="ArialMT" w:hAnsi="ArialMT"/>
          <w:sz w:val="22"/>
          <w:szCs w:val="22"/>
          <w:lang w:val="es-ES_tradnl"/>
        </w:rPr>
        <w:t>storyboard (</w:t>
      </w:r>
      <w:r w:rsidR="006E58B1" w:rsidRPr="004A7F72">
        <w:rPr>
          <w:rFonts w:ascii="ArialMT" w:hAnsi="ArialMT"/>
          <w:sz w:val="22"/>
          <w:szCs w:val="22"/>
          <w:lang w:val="es-ES_tradnl"/>
        </w:rPr>
        <w:t>G</w:t>
      </w:r>
      <w:r w:rsidR="008C25F2" w:rsidRPr="004A7F72">
        <w:rPr>
          <w:rFonts w:ascii="ArialMT" w:hAnsi="ArialMT"/>
          <w:sz w:val="22"/>
          <w:szCs w:val="22"/>
          <w:lang w:val="es-ES_tradnl"/>
        </w:rPr>
        <w:t>uión gráfico</w:t>
      </w:r>
      <w:r w:rsidR="004A7F72">
        <w:rPr>
          <w:rFonts w:ascii="ArialMT" w:hAnsi="ArialMT"/>
          <w:sz w:val="22"/>
          <w:szCs w:val="22"/>
          <w:lang w:val="es-ES_tradnl"/>
        </w:rPr>
        <w:t>)</w:t>
      </w:r>
      <w:r w:rsidR="003D416B" w:rsidRPr="004A7F72">
        <w:rPr>
          <w:rFonts w:ascii="ArialMT" w:hAnsi="ArialMT"/>
          <w:sz w:val="22"/>
          <w:szCs w:val="22"/>
          <w:lang w:val="es-ES_tradnl"/>
        </w:rPr>
        <w:t xml:space="preserve">. </w:t>
      </w:r>
    </w:p>
    <w:p w14:paraId="3868DB35" w14:textId="77777777" w:rsidR="004A7F72" w:rsidRPr="004A7F72" w:rsidRDefault="004A7F72" w:rsidP="004A7F72">
      <w:pPr>
        <w:rPr>
          <w:rFonts w:ascii="ArialMT" w:hAnsi="ArialMT"/>
          <w:sz w:val="22"/>
          <w:szCs w:val="22"/>
          <w:lang w:val="es-ES_tradnl"/>
        </w:rPr>
      </w:pPr>
    </w:p>
    <w:tbl>
      <w:tblPr>
        <w:tblW w:w="9856" w:type="dxa"/>
        <w:tblLayout w:type="fixed"/>
        <w:tblLook w:val="0400" w:firstRow="0" w:lastRow="0" w:firstColumn="0" w:lastColumn="0" w:noHBand="0" w:noVBand="1"/>
      </w:tblPr>
      <w:tblGrid>
        <w:gridCol w:w="1717"/>
        <w:gridCol w:w="8139"/>
      </w:tblGrid>
      <w:tr w:rsidR="003D416B" w:rsidRPr="004A7F72" w14:paraId="13777576" w14:textId="77777777">
        <w:trPr>
          <w:trHeight w:val="8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05D4" w14:textId="77777777" w:rsidR="003D416B" w:rsidRPr="004A7F72" w:rsidRDefault="008C25F2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Nombre de la </w:t>
            </w:r>
            <w:r w:rsidR="003D416B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Activi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dad</w:t>
            </w:r>
          </w:p>
          <w:p w14:paraId="6C4D70D4" w14:textId="77777777" w:rsidR="003D416B" w:rsidRPr="004A7F72" w:rsidRDefault="003D416B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548C" w14:textId="77777777" w:rsidR="003D416B" w:rsidRPr="004A7F72" w:rsidRDefault="003D416B" w:rsidP="00AB0F57">
            <w:pPr>
              <w:ind w:left="283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  <w:p w14:paraId="5F2E6F7A" w14:textId="455970FC" w:rsidR="00A10A02" w:rsidRPr="004A7F72" w:rsidRDefault="00B03340" w:rsidP="00B03340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Juega bien tus cartas</w:t>
            </w:r>
            <w:r w:rsidR="00CB342E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Cambia las historias de odio y crea tu ‘storyboard’.</w:t>
            </w:r>
          </w:p>
        </w:tc>
      </w:tr>
      <w:tr w:rsidR="003D416B" w:rsidRPr="004A7F72" w14:paraId="1506CE37" w14:textId="77777777">
        <w:trPr>
          <w:trHeight w:val="10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F70C" w14:textId="77777777" w:rsidR="003D416B" w:rsidRPr="004A7F72" w:rsidRDefault="008C25F2" w:rsidP="00F23695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Propósito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76A1" w14:textId="559CE000" w:rsidR="00F23695" w:rsidRPr="004A7F72" w:rsidRDefault="009025AE" w:rsidP="004A7F7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hAnsi="Arial" w:cs="Arial"/>
                <w:sz w:val="22"/>
                <w:szCs w:val="22"/>
                <w:lang w:val="es-ES_tradnl"/>
              </w:rPr>
              <w:t>Crear un juego de cartas</w:t>
            </w:r>
            <w:r w:rsidR="007C7BB4" w:rsidRPr="004A7F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4A7F72" w:rsidRPr="004A7F72">
              <w:rPr>
                <w:rFonts w:ascii="Arial" w:hAnsi="Arial" w:cs="Arial"/>
                <w:sz w:val="22"/>
                <w:szCs w:val="22"/>
                <w:lang w:val="es-ES_tradnl"/>
              </w:rPr>
              <w:t>estilo ‘storyboard’ con historias contra el</w:t>
            </w:r>
            <w:r w:rsidR="006E58B1" w:rsidRPr="004A7F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4A7F72" w:rsidRPr="004A7F72">
              <w:rPr>
                <w:rFonts w:ascii="Arial" w:hAnsi="Arial" w:cs="Arial"/>
                <w:sz w:val="22"/>
                <w:szCs w:val="22"/>
                <w:lang w:val="es-ES_tradnl"/>
              </w:rPr>
              <w:t>‘discurso del odio’</w:t>
            </w:r>
            <w:r w:rsidRPr="004A7F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y jugar con él. </w:t>
            </w:r>
          </w:p>
        </w:tc>
      </w:tr>
      <w:tr w:rsidR="003D416B" w:rsidRPr="004A7F72" w14:paraId="21A32477" w14:textId="77777777">
        <w:trPr>
          <w:trHeight w:val="8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D1A6" w14:textId="77777777" w:rsidR="003D416B" w:rsidRPr="004A7F72" w:rsidRDefault="008C25F2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Descripció</w:t>
            </w:r>
            <w:r w:rsidR="003D416B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n</w:t>
            </w:r>
          </w:p>
          <w:p w14:paraId="49749396" w14:textId="77777777" w:rsidR="003D416B" w:rsidRPr="004A7F72" w:rsidRDefault="003D416B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C9DF" w14:textId="2E579289" w:rsidR="003D416B" w:rsidRPr="004A7F72" w:rsidRDefault="004A7F72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Creación de juego de cartas </w:t>
            </w:r>
            <w:r w:rsidRPr="004A7F72">
              <w:rPr>
                <w:rFonts w:ascii="Arial" w:hAnsi="Arial" w:cs="Arial"/>
                <w:sz w:val="22"/>
                <w:szCs w:val="22"/>
                <w:lang w:val="es-ES_tradnl"/>
              </w:rPr>
              <w:t>contra el ‘discurso del odio’</w:t>
            </w:r>
            <w:r w:rsidRPr="004A7F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F23695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con las que además se podrá jugar.</w:t>
            </w:r>
          </w:p>
        </w:tc>
      </w:tr>
      <w:tr w:rsidR="003D416B" w:rsidRPr="004A7F72" w14:paraId="534CEFFC" w14:textId="77777777">
        <w:trPr>
          <w:trHeight w:val="8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A268" w14:textId="77777777" w:rsidR="003D416B" w:rsidRPr="004A7F72" w:rsidRDefault="008C25F2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Metodología</w:t>
            </w:r>
          </w:p>
          <w:p w14:paraId="34F51399" w14:textId="77777777" w:rsidR="003D416B" w:rsidRPr="004A7F72" w:rsidRDefault="003D416B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D459" w14:textId="2544798D" w:rsidR="00232ED1" w:rsidRPr="004A7F72" w:rsidRDefault="00232ED1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Preparación</w:t>
            </w:r>
            <w:r w:rsidR="00256327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:</w:t>
            </w:r>
          </w:p>
          <w:p w14:paraId="7616828B" w14:textId="77777777" w:rsidR="0097135F" w:rsidRPr="004A7F72" w:rsidRDefault="003639B7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Crear un mínimo de 4 grupos</w:t>
            </w:r>
            <w:r w:rsidR="003B4AF0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  <w:p w14:paraId="589B0183" w14:textId="77777777" w:rsidR="003639B7" w:rsidRPr="004A7F72" w:rsidRDefault="0097135F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C</w:t>
            </w:r>
            <w:r w:rsidR="001806EC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ada grupo</w:t>
            </w:r>
            <w:r w:rsidR="00F87C66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escogerá un color</w:t>
            </w:r>
            <w:r w:rsidR="005F69AD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,</w:t>
            </w:r>
            <w:r w:rsidR="003B4AF0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(cada equipo tendrá un color)</w:t>
            </w:r>
            <w:r w:rsidR="00F87C66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ofrecido por el tallerista y la 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historia que desarrollaran en las 7 escenas</w:t>
            </w:r>
            <w:r w:rsidR="00F87C66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de su 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storyboard.</w:t>
            </w:r>
          </w:p>
          <w:p w14:paraId="4D95D189" w14:textId="77777777" w:rsidR="0097135F" w:rsidRPr="004A7F72" w:rsidRDefault="0097135F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Pintarán del color escogido el circulo que rodea el número de la carta. Esto identificará en el juego cada una de las historias.</w:t>
            </w:r>
          </w:p>
          <w:p w14:paraId="07945189" w14:textId="4299DA77" w:rsidR="0097135F" w:rsidRPr="004A7F72" w:rsidRDefault="0097135F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En grupo, discutirán, que pasa en su historia, y dibujarán la historia</w:t>
            </w:r>
            <w:r w:rsidR="003B4AF0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, en forma de storyboard. Una vez terminado el proceso de creación de la historia, pintando las cartas, creando </w:t>
            </w:r>
            <w:r w:rsidR="004A7F72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collages</w:t>
            </w:r>
            <w:r w:rsidR="003B4AF0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, … deberán cortarlas juntarlas con las de los otros equipos y entonces podrán empezar a jugar.</w:t>
            </w:r>
          </w:p>
          <w:p w14:paraId="6008A34C" w14:textId="77777777" w:rsidR="003639B7" w:rsidRPr="004A7F72" w:rsidRDefault="003639B7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  <w:p w14:paraId="466D9318" w14:textId="77777777" w:rsidR="003D416B" w:rsidRPr="004A7F72" w:rsidRDefault="00EF7D12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Instrucciones</w:t>
            </w:r>
            <w:r w:rsidR="003B4AF0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del juego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: </w:t>
            </w:r>
          </w:p>
          <w:p w14:paraId="74B0DC8D" w14:textId="25F5B8D8" w:rsidR="003B4AF0" w:rsidRPr="004A7F72" w:rsidRDefault="00704D4A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Juego para 4 jugadores, pueden ser menos pero entonces las cartas que sobren al repartir, se pondrán para coger una, cuando pase el turno.</w:t>
            </w:r>
          </w:p>
          <w:p w14:paraId="0A8C5462" w14:textId="170F5B04" w:rsidR="0053722A" w:rsidRPr="004A7F72" w:rsidRDefault="0053722A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Se repartirán </w:t>
            </w:r>
            <w:r w:rsidR="00256327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7 a cada jugador, e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iniciará el turno el siguiente por la derecha del que ha repartido. Gana el jugador que consiga más colecciones.</w:t>
            </w:r>
          </w:p>
          <w:p w14:paraId="400A0F73" w14:textId="77777777" w:rsidR="0097135F" w:rsidRPr="004A7F72" w:rsidRDefault="0097135F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  <w:p w14:paraId="5CFF7CED" w14:textId="77777777" w:rsidR="00EF7D12" w:rsidRPr="004A7F72" w:rsidRDefault="00EF7D12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Reglas del juego:</w:t>
            </w:r>
          </w:p>
          <w:p w14:paraId="2B3FF2F1" w14:textId="643E3554" w:rsidR="0053722A" w:rsidRPr="004A7F72" w:rsidRDefault="0053722A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La persona que </w:t>
            </w:r>
            <w:r w:rsidR="00492A19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tiene el turno pedirá una carta al jugador que quiera</w:t>
            </w:r>
            <w:r w:rsidR="00232ED1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, para poder pedir una carta tiene que tener al menos una carta de esa colección (color)</w:t>
            </w:r>
            <w:r w:rsidR="00492A19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, si ese jugador tiene la carta que le ha pedido se la dará, si no la tiene pierde el turno. Y el </w:t>
            </w:r>
            <w:r w:rsidR="00232ED1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turno pasa al </w:t>
            </w:r>
            <w:r w:rsidR="00492A19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siguiente por la derecha.</w:t>
            </w:r>
            <w:r w:rsidR="00232ED1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50687B3F" w14:textId="77777777" w:rsidR="0097135F" w:rsidRPr="004A7F72" w:rsidRDefault="0097135F" w:rsidP="00AB0F57">
            <w:pPr>
              <w:ind w:left="283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</w:tc>
      </w:tr>
      <w:tr w:rsidR="003D416B" w:rsidRPr="004A7F72" w14:paraId="3581C470" w14:textId="77777777">
        <w:trPr>
          <w:trHeight w:val="8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770E" w14:textId="77777777" w:rsidR="003D416B" w:rsidRPr="004A7F72" w:rsidRDefault="008C25F2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Discusió</w:t>
            </w:r>
            <w:r w:rsidR="003D416B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n (debrief)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A795" w14:textId="4EEB4253" w:rsidR="003D416B" w:rsidRPr="004A7F72" w:rsidRDefault="00232ED1" w:rsidP="00232ED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4A7F7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¿Conoces alguna situación HIT interrumpiste?¿Te hubiera gustado interrumpir?¿Si hubieses estado en equipo habrías interrumpido? </w:t>
            </w:r>
          </w:p>
        </w:tc>
      </w:tr>
      <w:tr w:rsidR="003D416B" w:rsidRPr="004A7F72" w14:paraId="2CC46CD2" w14:textId="77777777" w:rsidTr="004A7F72">
        <w:trPr>
          <w:trHeight w:val="50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A98C" w14:textId="76A70514" w:rsidR="003D416B" w:rsidRPr="004A7F72" w:rsidRDefault="003D416B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Timing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0E26" w14:textId="30C30CB0" w:rsidR="003D416B" w:rsidRPr="004A7F72" w:rsidRDefault="00F23695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3 horas</w:t>
            </w:r>
          </w:p>
        </w:tc>
      </w:tr>
      <w:tr w:rsidR="003D416B" w:rsidRPr="004A7F72" w14:paraId="0FEA606F" w14:textId="77777777">
        <w:trPr>
          <w:trHeight w:val="80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C282" w14:textId="1E662B7B" w:rsidR="003D416B" w:rsidRPr="004A7F72" w:rsidRDefault="008C25F2" w:rsidP="00AB0F57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Espacio</w:t>
            </w:r>
            <w:r w:rsidR="003D416B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&amp;</w:t>
            </w:r>
          </w:p>
          <w:p w14:paraId="46858AB2" w14:textId="509EC98D" w:rsidR="003D416B" w:rsidRPr="004A7F72" w:rsidRDefault="003D416B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Material</w:t>
            </w:r>
            <w:r w:rsidR="008C25F2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e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FAC0" w14:textId="40A7B883" w:rsidR="00EF7D12" w:rsidRPr="004A7F72" w:rsidRDefault="00232ED1" w:rsidP="00232ED1">
            <w:pPr>
              <w:ind w:left="283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Aula, i</w:t>
            </w:r>
            <w:r w:rsidR="00EF7D12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mpresión ficha con las cartas, las instrucciones y las reglas del juego. Colores, rotuladores, fotos para </w:t>
            </w:r>
            <w:r w:rsidR="004A7F72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collage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(revistas)</w:t>
            </w:r>
            <w:r w:rsidR="00EF7D12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, tijeras, pegamento.</w:t>
            </w:r>
          </w:p>
        </w:tc>
      </w:tr>
      <w:tr w:rsidR="003D416B" w:rsidRPr="004A7F72" w14:paraId="59FFB89A" w14:textId="77777777">
        <w:trPr>
          <w:trHeight w:val="82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7E78" w14:textId="227528DD" w:rsidR="003D416B" w:rsidRPr="004A7F72" w:rsidRDefault="003D416B" w:rsidP="004A7F72">
            <w:pPr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ERF </w:t>
            </w:r>
            <w:r w:rsidR="008C25F2"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Competencias 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5683" w14:textId="05996FE7" w:rsidR="003D416B" w:rsidRPr="004A7F72" w:rsidRDefault="004A7F72" w:rsidP="004A7F72">
            <w:pPr>
              <w:ind w:left="283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Aprender a aprender, habilidades personales y sociales. Competencias sociales y cívicas. Sentido de iniciativa y emprendedora. Conciencia y expresió</w:t>
            </w:r>
            <w:r>
              <w:rPr>
                <w:rFonts w:ascii="Arial" w:eastAsia="Arial" w:hAnsi="Arial" w:cs="Arial"/>
                <w:sz w:val="22"/>
                <w:szCs w:val="22"/>
                <w:lang w:val="es-ES_tradnl"/>
              </w:rPr>
              <w:t>n cultural. competencia digital, y se p</w:t>
            </w:r>
            <w:r w:rsidRPr="004A7F72">
              <w:rPr>
                <w:rFonts w:ascii="Arial" w:eastAsia="Arial" w:hAnsi="Arial" w:cs="Arial"/>
                <w:sz w:val="22"/>
                <w:szCs w:val="22"/>
                <w:lang w:val="es-ES_tradnl"/>
              </w:rPr>
              <w:t>odría incluir: Comunicación en lenguas extranjeras.</w:t>
            </w:r>
          </w:p>
        </w:tc>
      </w:tr>
    </w:tbl>
    <w:p w14:paraId="4259E40E" w14:textId="77777777" w:rsidR="00C111A8" w:rsidRPr="004A7F72" w:rsidRDefault="00C111A8" w:rsidP="004A7F72">
      <w:pPr>
        <w:ind w:left="283"/>
        <w:rPr>
          <w:rFonts w:ascii="Arial" w:eastAsia="Arial" w:hAnsi="Arial" w:cs="Arial"/>
          <w:sz w:val="22"/>
          <w:szCs w:val="22"/>
          <w:lang w:val="es-ES_tradnl"/>
        </w:rPr>
      </w:pPr>
    </w:p>
    <w:sectPr w:rsidR="00C111A8" w:rsidRPr="004A7F72" w:rsidSect="00260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9E2C" w14:textId="77777777" w:rsidR="00126A3E" w:rsidRDefault="00126A3E" w:rsidP="003D416B">
      <w:r>
        <w:separator/>
      </w:r>
    </w:p>
  </w:endnote>
  <w:endnote w:type="continuationSeparator" w:id="0">
    <w:p w14:paraId="3BD1CA8C" w14:textId="77777777" w:rsidR="00126A3E" w:rsidRDefault="00126A3E" w:rsidP="003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A279" w14:textId="77777777" w:rsidR="00204A31" w:rsidRDefault="00204A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3DB7" w14:textId="77777777" w:rsidR="008C25F2" w:rsidRDefault="008C25F2" w:rsidP="008C25F2">
    <w:pPr>
      <w:rPr>
        <w:rFonts w:ascii="Arial" w:hAnsi="Arial"/>
        <w:sz w:val="16"/>
        <w:szCs w:val="15"/>
        <w:shd w:val="clear" w:color="auto" w:fill="FFFFFF"/>
        <w:lang w:val="es-ES_tradnl" w:eastAsia="es-ES_tradnl"/>
      </w:rPr>
    </w:pPr>
    <w:r w:rsidRPr="008C25F2">
      <w:rPr>
        <w:rFonts w:ascii="Arial" w:hAnsi="Arial"/>
        <w:sz w:val="16"/>
        <w:szCs w:val="15"/>
        <w:shd w:val="clear" w:color="auto" w:fill="FFFFFF"/>
        <w:lang w:val="es-ES_tradnl" w:eastAsia="es-ES_tradnl"/>
      </w:rPr>
      <w:t>El proyecto HIT (REC-RRAC-RACI-AG-2017-807861) ha sido cofinanciado con el apoyo del Programa de Justicia y Consumidores: derechos y ciudadanía de la Comisión Europea. Sus contenidos y materiales son responsabilidad exclusiva de sus autores. La Comisión no se hace responsable del uso que pueda hacerse de la información contenida.</w:t>
    </w:r>
  </w:p>
  <w:p w14:paraId="1F09A5B5" w14:textId="77777777" w:rsidR="00204A31" w:rsidRPr="008C25F2" w:rsidRDefault="00204A31" w:rsidP="008C25F2">
    <w:pPr>
      <w:rPr>
        <w:rFonts w:ascii="Arial" w:hAnsi="Arial"/>
        <w:sz w:val="16"/>
        <w:szCs w:val="20"/>
        <w:lang w:val="es-ES_tradnl" w:eastAsia="es-ES_tradnl"/>
      </w:rPr>
    </w:pPr>
  </w:p>
  <w:p w14:paraId="6B076E84" w14:textId="7D173C83" w:rsidR="003D416B" w:rsidRDefault="00204A31" w:rsidP="00204A31">
    <w:pPr>
      <w:jc w:val="center"/>
    </w:pPr>
    <w:hyperlink r:id="rId1" w:history="1">
      <w:r w:rsidRPr="00204A31">
        <w:rPr>
          <w:rStyle w:val="Hyperlink"/>
          <w:rFonts w:ascii="Arial" w:hAnsi="Arial" w:cs="Arial"/>
          <w:color w:val="auto"/>
          <w:u w:val="none"/>
        </w:rPr>
        <w:t>http://hitproject.eu/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1F21" w14:textId="77777777" w:rsidR="00204A31" w:rsidRDefault="00204A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3BF3" w14:textId="77777777" w:rsidR="00126A3E" w:rsidRDefault="00126A3E" w:rsidP="003D416B">
      <w:r>
        <w:separator/>
      </w:r>
    </w:p>
  </w:footnote>
  <w:footnote w:type="continuationSeparator" w:id="0">
    <w:p w14:paraId="44F63448" w14:textId="77777777" w:rsidR="00126A3E" w:rsidRDefault="00126A3E" w:rsidP="003D4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9AD5" w14:textId="77777777" w:rsidR="00204A31" w:rsidRDefault="00204A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ED4A" w14:textId="33C77467" w:rsidR="003D416B" w:rsidRPr="003D416B" w:rsidRDefault="003D416B" w:rsidP="003D41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en-US" w:eastAsia="en-US"/>
      </w:rPr>
      <w:drawing>
        <wp:inline distT="0" distB="0" distL="0" distR="0" wp14:anchorId="5486FAC9" wp14:editId="594FC9CF">
          <wp:extent cx="901462" cy="54000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46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</w:t>
    </w:r>
    <w:r w:rsidR="00204A31">
      <w:rPr>
        <w:rFonts w:ascii="Calibri" w:eastAsia="Calibri" w:hAnsi="Calibri" w:cs="Calibri"/>
        <w:color w:val="000000"/>
      </w:rPr>
      <w:t xml:space="preserve">     </w:t>
    </w:r>
    <w:bookmarkStart w:id="0" w:name="_GoBack"/>
    <w:bookmarkEnd w:id="0"/>
    <w:r>
      <w:rPr>
        <w:rFonts w:ascii="Calibri" w:eastAsia="Calibri" w:hAnsi="Calibri" w:cs="Calibri"/>
        <w:color w:val="000000"/>
      </w:rPr>
      <w:t xml:space="preserve">        </w:t>
    </w:r>
    <w:r w:rsidR="00204A31">
      <w:rPr>
        <w:rFonts w:ascii="Calibri" w:eastAsia="Calibri" w:hAnsi="Calibri" w:cs="Calibri"/>
        <w:color w:val="000000"/>
      </w:rPr>
      <w:t xml:space="preserve">#HITproject          </w:t>
    </w:r>
    <w:r>
      <w:rPr>
        <w:rFonts w:ascii="Calibri" w:eastAsia="Calibri" w:hAnsi="Calibri" w:cs="Calibri"/>
        <w:color w:val="000000"/>
      </w:rPr>
      <w:t xml:space="preserve">                              </w:t>
    </w:r>
    <w:r>
      <w:rPr>
        <w:rFonts w:ascii="Calibri" w:eastAsia="Calibri" w:hAnsi="Calibri" w:cs="Calibri"/>
        <w:noProof/>
        <w:color w:val="000000"/>
        <w:lang w:val="en-US" w:eastAsia="en-US"/>
      </w:rPr>
      <w:drawing>
        <wp:inline distT="0" distB="0" distL="0" distR="0" wp14:anchorId="64FDED67" wp14:editId="7C897523">
          <wp:extent cx="2012709" cy="540000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2709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4478" w14:textId="77777777" w:rsidR="00204A31" w:rsidRDefault="00204A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9F2"/>
    <w:multiLevelType w:val="multilevel"/>
    <w:tmpl w:val="9E5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B1038"/>
    <w:multiLevelType w:val="multilevel"/>
    <w:tmpl w:val="C3AE8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315168B"/>
    <w:multiLevelType w:val="multilevel"/>
    <w:tmpl w:val="F48E9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B"/>
    <w:rsid w:val="00060482"/>
    <w:rsid w:val="00126A3E"/>
    <w:rsid w:val="001806EC"/>
    <w:rsid w:val="001A25DF"/>
    <w:rsid w:val="00204A31"/>
    <w:rsid w:val="00232ED1"/>
    <w:rsid w:val="00256327"/>
    <w:rsid w:val="00260E32"/>
    <w:rsid w:val="003639B7"/>
    <w:rsid w:val="00386FC1"/>
    <w:rsid w:val="003B4AF0"/>
    <w:rsid w:val="003D416B"/>
    <w:rsid w:val="00492A19"/>
    <w:rsid w:val="004A7F72"/>
    <w:rsid w:val="0053722A"/>
    <w:rsid w:val="005F69AD"/>
    <w:rsid w:val="006E58B1"/>
    <w:rsid w:val="00704D4A"/>
    <w:rsid w:val="007C7BB4"/>
    <w:rsid w:val="00804036"/>
    <w:rsid w:val="00876F4C"/>
    <w:rsid w:val="008C25F2"/>
    <w:rsid w:val="009025AE"/>
    <w:rsid w:val="0097135F"/>
    <w:rsid w:val="00A10A02"/>
    <w:rsid w:val="00B03340"/>
    <w:rsid w:val="00C111A8"/>
    <w:rsid w:val="00CB342E"/>
    <w:rsid w:val="00EF21CC"/>
    <w:rsid w:val="00EF7D12"/>
    <w:rsid w:val="00F23695"/>
    <w:rsid w:val="00F87C66"/>
    <w:rsid w:val="00FA2AE5"/>
    <w:rsid w:val="00FC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BA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3D416B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1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1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3D416B"/>
    <w:rPr>
      <w:vertAlign w:val="superscript"/>
    </w:rPr>
  </w:style>
  <w:style w:type="paragraph" w:customStyle="1" w:styleId="block">
    <w:name w:val="block"/>
    <w:basedOn w:val="Normal"/>
    <w:rsid w:val="003D416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D41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6B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3D41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6B"/>
    <w:rPr>
      <w:rFonts w:ascii="Times New Roman" w:eastAsia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3D41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6B"/>
    <w:rPr>
      <w:rFonts w:ascii="Times New Roman" w:eastAsia="Times New Roman" w:hAnsi="Times New Roman" w:cs="Times New Roman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3D41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3D416B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1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1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3D416B"/>
    <w:rPr>
      <w:vertAlign w:val="superscript"/>
    </w:rPr>
  </w:style>
  <w:style w:type="paragraph" w:customStyle="1" w:styleId="block">
    <w:name w:val="block"/>
    <w:basedOn w:val="Normal"/>
    <w:rsid w:val="003D416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D41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6B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3D41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6B"/>
    <w:rPr>
      <w:rFonts w:ascii="Times New Roman" w:eastAsia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3D41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6B"/>
    <w:rPr>
      <w:rFonts w:ascii="Times New Roman" w:eastAsia="Times New Roman" w:hAnsi="Times New Roman" w:cs="Times New Roman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3D4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itproject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A8C1E-4EE7-9D45-8897-DA6D37DF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Pellegrini</dc:creator>
  <cp:keywords/>
  <dc:description/>
  <cp:lastModifiedBy>gigi</cp:lastModifiedBy>
  <cp:revision>3</cp:revision>
  <cp:lastPrinted>2019-06-12T16:03:00Z</cp:lastPrinted>
  <dcterms:created xsi:type="dcterms:W3CDTF">2019-06-12T16:02:00Z</dcterms:created>
  <dcterms:modified xsi:type="dcterms:W3CDTF">2019-06-12T16:04:00Z</dcterms:modified>
</cp:coreProperties>
</file>